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F01" w:rsidRDefault="00417B2C" w:rsidP="00417B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B2C">
        <w:rPr>
          <w:rFonts w:ascii="Times New Roman" w:hAnsi="Times New Roman" w:cs="Times New Roman"/>
          <w:b/>
          <w:sz w:val="24"/>
          <w:szCs w:val="24"/>
        </w:rPr>
        <w:t>MATEMATICA</w:t>
      </w:r>
    </w:p>
    <w:p w:rsidR="00417B2C" w:rsidRPr="00417B2C" w:rsidRDefault="00417B2C" w:rsidP="00417B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Gli insiemi numerici N, Z, Q, R;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Gli insiemi numerici N, Z, Q, R; operazioni.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Monomi e Polinomi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Equazion</w:t>
      </w:r>
      <w:r>
        <w:rPr>
          <w:rFonts w:ascii="Times New Roman" w:hAnsi="Times New Roman" w:cs="Times New Roman"/>
          <w:sz w:val="24"/>
          <w:szCs w:val="24"/>
        </w:rPr>
        <w:t>i e disequazioni di primo grado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Fasi risolutive di un problema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 xml:space="preserve">Modelli algebrici e grafici che descrivono le situazioni problematiche reali 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Tecniche di calcolo numerico ed algebrico applicate alla risoluzione di un problema: frazioni, proporzioni, percentuali, formule geometriche, equazioni e disequazioni di 1° grado.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Gli insiemi numerici N, Z: risoluzione di problemi.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L’insieme numerico Q: frazioni e numeri decimali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L’insieme numerico Q: </w:t>
      </w:r>
      <w:r w:rsidRPr="00417B2C">
        <w:rPr>
          <w:rFonts w:ascii="Times New Roman" w:hAnsi="Times New Roman" w:cs="Times New Roman"/>
          <w:sz w:val="24"/>
          <w:szCs w:val="24"/>
        </w:rPr>
        <w:t xml:space="preserve">proporzioni e percentuali. 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Problemi con Monomi, Polinomi ed Equazioni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Variabili e funzioni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 xml:space="preserve">Elementi di matematica finanziaria 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Relazioni e funzioni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Linguaggio degli insiemi, dell’algebra elementare, delle funzioni, della logica matematica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Problemi di geometria con Monomi, Polinomi ed Equazioni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Gli enti fondamentali della geometria, segmenti ed angoli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 xml:space="preserve">Il piano euclideo: relazioni tra rette; congruenza di figure; poligoni  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 xml:space="preserve">I Triangoli 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I Triangoli e le loro proprietà. Criteri di congruenza dei triangoli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Punto medio di un segmento, bisettrice di un angolo, punti notevo</w:t>
      </w:r>
      <w:r w:rsidRPr="00417B2C">
        <w:rPr>
          <w:rFonts w:ascii="Times New Roman" w:hAnsi="Times New Roman" w:cs="Times New Roman"/>
          <w:sz w:val="24"/>
          <w:szCs w:val="24"/>
        </w:rPr>
        <w:t>l</w:t>
      </w:r>
      <w:r w:rsidRPr="00417B2C">
        <w:rPr>
          <w:rFonts w:ascii="Times New Roman" w:hAnsi="Times New Roman" w:cs="Times New Roman"/>
          <w:sz w:val="24"/>
          <w:szCs w:val="24"/>
        </w:rPr>
        <w:t xml:space="preserve">i di un triangolo 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>Dimostrazione dei criteri di congruenza dei triangoli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17B2C">
        <w:rPr>
          <w:rFonts w:ascii="Times New Roman" w:hAnsi="Times New Roman" w:cs="Times New Roman"/>
          <w:sz w:val="24"/>
          <w:szCs w:val="24"/>
        </w:rPr>
        <w:t xml:space="preserve">Elementi di statistica </w:t>
      </w:r>
    </w:p>
    <w:p w:rsidR="00417B2C" w:rsidRPr="00417B2C" w:rsidRDefault="00417B2C" w:rsidP="00417B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7B2C">
        <w:rPr>
          <w:rFonts w:ascii="Times New Roman" w:hAnsi="Times New Roman" w:cs="Times New Roman"/>
          <w:sz w:val="24"/>
          <w:szCs w:val="24"/>
        </w:rPr>
        <w:t>Rappresentazione grafica mediante foglio elettronico</w:t>
      </w:r>
    </w:p>
    <w:sectPr w:rsidR="00417B2C" w:rsidRPr="00417B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FB"/>
    <w:rsid w:val="00167F01"/>
    <w:rsid w:val="00417B2C"/>
    <w:rsid w:val="00AF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31264-19E7-4B0E-9DA0-C671536B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2019-11-06T14:58:00Z</dcterms:created>
  <dcterms:modified xsi:type="dcterms:W3CDTF">2019-11-06T15:07:00Z</dcterms:modified>
</cp:coreProperties>
</file>